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B5A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8095EA9" wp14:editId="4A815B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E7C9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B27AE1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05A8FCB" w14:textId="77777777" w:rsidR="00663C6C" w:rsidRDefault="002C5354" w:rsidP="003B5733">
            <w:pPr>
              <w:pStyle w:val="Documenttitle"/>
            </w:pPr>
            <w:r>
              <w:t>NMA ethics application</w:t>
            </w:r>
          </w:p>
          <w:p w14:paraId="396ECFD3" w14:textId="2A9424F5" w:rsidR="003B5733" w:rsidRPr="003B5733" w:rsidRDefault="002C5354" w:rsidP="003B5733">
            <w:pPr>
              <w:pStyle w:val="Documenttitle"/>
            </w:pPr>
            <w:r>
              <w:t>Projects with a Western Australia site</w:t>
            </w:r>
          </w:p>
        </w:tc>
      </w:tr>
      <w:tr w:rsidR="003B5733" w14:paraId="3E38B30D" w14:textId="77777777" w:rsidTr="00B07FF7">
        <w:tc>
          <w:tcPr>
            <w:tcW w:w="10348" w:type="dxa"/>
          </w:tcPr>
          <w:p w14:paraId="6C4F6DEB" w14:textId="6FC4304E" w:rsidR="003B5733" w:rsidRPr="00A1389F" w:rsidRDefault="003B5733" w:rsidP="005F44C0">
            <w:pPr>
              <w:pStyle w:val="Documentsubtitle"/>
            </w:pPr>
          </w:p>
        </w:tc>
      </w:tr>
      <w:tr w:rsidR="003B5733" w14:paraId="66BDBE3D" w14:textId="77777777" w:rsidTr="00B07FF7">
        <w:tc>
          <w:tcPr>
            <w:tcW w:w="10348" w:type="dxa"/>
          </w:tcPr>
          <w:p w14:paraId="2039DC1B" w14:textId="77777777" w:rsidR="003B5733" w:rsidRPr="001E5058" w:rsidRDefault="00C4044D" w:rsidP="001E5058">
            <w:pPr>
              <w:pStyle w:val="Bannermarking"/>
            </w:pPr>
            <w:fldSimple w:instr=" FILLIN  &quot;Type the protective marking&quot; \d OFFICIAL \o  \* MERGEFORMAT ">
              <w:r w:rsidR="00133E4F">
                <w:t>OFFICIAL</w:t>
              </w:r>
            </w:fldSimple>
          </w:p>
        </w:tc>
      </w:tr>
    </w:tbl>
    <w:p w14:paraId="5358A6F0" w14:textId="7ED3602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F55EC25" w14:textId="547E1D77" w:rsidR="00855920" w:rsidRPr="00200176" w:rsidRDefault="005959E8" w:rsidP="005959E8">
      <w:pPr>
        <w:pStyle w:val="Introtext"/>
      </w:pPr>
      <w:r w:rsidRPr="005959E8">
        <w:rPr>
          <w:rStyle w:val="Emphasis"/>
          <w:i w:val="0"/>
          <w:iCs w:val="0"/>
        </w:rPr>
        <w:t xml:space="preserve">Additional supporting documents that address state legislation </w:t>
      </w:r>
      <w:proofErr w:type="gramStart"/>
      <w:r w:rsidRPr="005959E8">
        <w:rPr>
          <w:rStyle w:val="Emphasis"/>
          <w:i w:val="0"/>
          <w:iCs w:val="0"/>
        </w:rPr>
        <w:t>e.g.</w:t>
      </w:r>
      <w:proofErr w:type="gramEnd"/>
      <w:r w:rsidRPr="005959E8">
        <w:rPr>
          <w:rStyle w:val="Emphasis"/>
          <w:i w:val="0"/>
          <w:iCs w:val="0"/>
        </w:rPr>
        <w:t xml:space="preserve"> Western Australian Specific Module (WASM) and Victorian Specific Module (VSM) may be required for some research projects</w:t>
      </w:r>
      <w:r>
        <w:t>.</w:t>
      </w:r>
    </w:p>
    <w:p w14:paraId="0E510BDB" w14:textId="502CEC6E" w:rsidR="00EE29AD" w:rsidRDefault="002C5354" w:rsidP="00E261B3">
      <w:pPr>
        <w:pStyle w:val="Heading1"/>
      </w:pPr>
      <w:r>
        <w:t xml:space="preserve">Victoria HREC review including a Western Australian </w:t>
      </w:r>
      <w:proofErr w:type="gramStart"/>
      <w:r>
        <w:t>site</w:t>
      </w:r>
      <w:proofErr w:type="gramEnd"/>
    </w:p>
    <w:p w14:paraId="24053590" w14:textId="3249B66E" w:rsidR="002C5354" w:rsidRPr="002C5354" w:rsidRDefault="002C5354" w:rsidP="005959E8">
      <w:pPr>
        <w:pStyle w:val="Body"/>
      </w:pPr>
      <w:r w:rsidRPr="002C5354">
        <w:t xml:space="preserve">When submitting an application to a Victorian HREC for review which includes a Western Australia (WA) participating site, the Coordinating Principal Investigator </w:t>
      </w:r>
      <w:r w:rsidRPr="002C5354">
        <w:rPr>
          <w:b/>
        </w:rPr>
        <w:t>(CPI)</w:t>
      </w:r>
      <w:r w:rsidRPr="002C5354">
        <w:t xml:space="preserve"> must complete the WA Specific Module (</w:t>
      </w:r>
      <w:r w:rsidRPr="002C5354">
        <w:rPr>
          <w:b/>
        </w:rPr>
        <w:t>WASM</w:t>
      </w:r>
      <w:r w:rsidRPr="002C5354">
        <w:t>) in the WA Health’s IT system, the</w:t>
      </w:r>
      <w:r w:rsidRPr="00BD47EE">
        <w:rPr>
          <w:color w:val="548DD4" w:themeColor="text2" w:themeTint="99"/>
        </w:rPr>
        <w:t xml:space="preserve"> </w:t>
      </w:r>
      <w:hyperlink r:id="rId16" w:history="1">
        <w:r w:rsidRPr="00C835A5">
          <w:rPr>
            <w:rStyle w:val="Hyperlink"/>
            <w:color w:val="365F91" w:themeColor="accent1" w:themeShade="BF"/>
            <w:szCs w:val="21"/>
            <w:u w:val="single"/>
          </w:rPr>
          <w:t>Research Governance Service</w:t>
        </w:r>
      </w:hyperlink>
      <w:r w:rsidRPr="00BD47EE">
        <w:rPr>
          <w:color w:val="1F497D" w:themeColor="text2"/>
        </w:rPr>
        <w:t xml:space="preserve"> (</w:t>
      </w:r>
      <w:r w:rsidRPr="002C5354">
        <w:rPr>
          <w:b/>
        </w:rPr>
        <w:t>RGS</w:t>
      </w:r>
      <w:r w:rsidRPr="002C5354">
        <w:t>).</w:t>
      </w:r>
    </w:p>
    <w:p w14:paraId="76E4A4E2" w14:textId="77777777" w:rsidR="002C5354" w:rsidRPr="002C5354" w:rsidRDefault="002C5354" w:rsidP="005959E8">
      <w:pPr>
        <w:pStyle w:val="Body"/>
      </w:pPr>
    </w:p>
    <w:p w14:paraId="3C966E8F" w14:textId="77777777" w:rsidR="002C5354" w:rsidRPr="002C5354" w:rsidRDefault="002C5354" w:rsidP="005959E8">
      <w:pPr>
        <w:pStyle w:val="Body"/>
      </w:pPr>
      <w:r w:rsidRPr="002C5354">
        <w:t xml:space="preserve">The </w:t>
      </w:r>
      <w:r w:rsidRPr="002C5354">
        <w:rPr>
          <w:b/>
        </w:rPr>
        <w:t>CPI</w:t>
      </w:r>
      <w:r w:rsidRPr="002C5354">
        <w:t xml:space="preserve"> must register with </w:t>
      </w:r>
      <w:r w:rsidRPr="002C5354">
        <w:rPr>
          <w:b/>
        </w:rPr>
        <w:t>RGS</w:t>
      </w:r>
      <w:r w:rsidRPr="002C5354">
        <w:t xml:space="preserve"> to obtain access.</w:t>
      </w:r>
    </w:p>
    <w:p w14:paraId="721C328C" w14:textId="77777777" w:rsidR="002C5354" w:rsidRPr="002C5354" w:rsidRDefault="002C5354" w:rsidP="005959E8">
      <w:pPr>
        <w:pStyle w:val="Body"/>
      </w:pPr>
    </w:p>
    <w:p w14:paraId="66E16ADF" w14:textId="607A2C15" w:rsidR="002C5354" w:rsidRPr="002C5354" w:rsidRDefault="002C5354" w:rsidP="005959E8">
      <w:pPr>
        <w:pStyle w:val="Body"/>
      </w:pPr>
      <w:r w:rsidRPr="002C5354">
        <w:t xml:space="preserve">Refer to the </w:t>
      </w:r>
      <w:r w:rsidRPr="002C5354">
        <w:rPr>
          <w:b/>
        </w:rPr>
        <w:t>RGS</w:t>
      </w:r>
      <w:r w:rsidRPr="002C5354">
        <w:t xml:space="preserve"> </w:t>
      </w:r>
      <w:hyperlink r:id="rId17" w:history="1">
        <w:r w:rsidRPr="00C835A5">
          <w:rPr>
            <w:rStyle w:val="Hyperlink"/>
            <w:color w:val="365F91" w:themeColor="accent1" w:themeShade="BF"/>
            <w:szCs w:val="21"/>
            <w:u w:val="single"/>
          </w:rPr>
          <w:t>Quick Start Guide for New User</w:t>
        </w:r>
      </w:hyperlink>
      <w:r w:rsidRPr="00BD47EE">
        <w:rPr>
          <w:color w:val="1F497D" w:themeColor="text2"/>
        </w:rPr>
        <w:t xml:space="preserve"> </w:t>
      </w:r>
      <w:r w:rsidRPr="002C5354">
        <w:t>guidance document for further information.</w:t>
      </w:r>
    </w:p>
    <w:p w14:paraId="4F41FC38" w14:textId="47D2576D" w:rsidR="002C5354" w:rsidRPr="007B6D53" w:rsidRDefault="007B6D53" w:rsidP="007B6D53">
      <w:pPr>
        <w:pStyle w:val="Heading2"/>
      </w:pPr>
      <w:r>
        <w:t>Submission process</w:t>
      </w:r>
    </w:p>
    <w:p w14:paraId="333F4A76" w14:textId="17450219" w:rsidR="007B6D53" w:rsidRPr="005959E8" w:rsidRDefault="007B6D53" w:rsidP="005959E8">
      <w:pPr>
        <w:pStyle w:val="Bullet1"/>
        <w:rPr>
          <w:b/>
        </w:rPr>
      </w:pPr>
      <w:bookmarkStart w:id="0" w:name="_Toc63347079"/>
      <w:r w:rsidRPr="00B0707F">
        <w:t>The CPI needs to register with WA Health’s Research Governance Service (RGS) IT System</w:t>
      </w:r>
    </w:p>
    <w:p w14:paraId="1E185C3F" w14:textId="77777777" w:rsidR="007B6D53" w:rsidRPr="00B0707F" w:rsidRDefault="007B6D53" w:rsidP="005959E8">
      <w:pPr>
        <w:pStyle w:val="Bullet1"/>
      </w:pPr>
      <w:r w:rsidRPr="00B0707F">
        <w:t xml:space="preserve">To activate a RGS account, details of a WA Health Referee must be provided (email, phone). </w:t>
      </w:r>
    </w:p>
    <w:p w14:paraId="2797AC63" w14:textId="77777777" w:rsidR="007B6D53" w:rsidRPr="00B0707F" w:rsidRDefault="007B6D53" w:rsidP="00E024B8">
      <w:pPr>
        <w:pStyle w:val="Bullet1"/>
        <w:numPr>
          <w:ilvl w:val="0"/>
          <w:numId w:val="0"/>
        </w:numPr>
        <w:ind w:left="284"/>
      </w:pPr>
      <w:r w:rsidRPr="00B0707F">
        <w:t xml:space="preserve">This would usually be the Principal Investigator (PI) in WA. </w:t>
      </w:r>
    </w:p>
    <w:p w14:paraId="72AB4200" w14:textId="67BADF01" w:rsidR="007B6D53" w:rsidRPr="00B0707F" w:rsidRDefault="007B6D53" w:rsidP="00E024B8">
      <w:pPr>
        <w:pStyle w:val="Bullet1"/>
        <w:numPr>
          <w:ilvl w:val="0"/>
          <w:numId w:val="0"/>
        </w:numPr>
        <w:ind w:left="284"/>
      </w:pPr>
      <w:r w:rsidRPr="00B0707F">
        <w:t>Once registration is activated (1-2 days), the CPI can log in to RGS and create a new project.</w:t>
      </w:r>
    </w:p>
    <w:p w14:paraId="2F0FE141" w14:textId="77777777" w:rsidR="007B6D53" w:rsidRPr="00B0707F" w:rsidRDefault="007B6D53" w:rsidP="005959E8">
      <w:pPr>
        <w:pStyle w:val="Bullet1"/>
      </w:pPr>
      <w:r w:rsidRPr="00B0707F">
        <w:t>In RGS the following sections are to be completed:</w:t>
      </w:r>
    </w:p>
    <w:p w14:paraId="0F41452C" w14:textId="77777777" w:rsidR="007B6D53" w:rsidRPr="00B0707F" w:rsidRDefault="007B6D53" w:rsidP="005959E8">
      <w:pPr>
        <w:pStyle w:val="Bullet2"/>
        <w:rPr>
          <w:b/>
        </w:rPr>
      </w:pPr>
      <w:r w:rsidRPr="00B0707F">
        <w:t>Sites Tab for all sites</w:t>
      </w:r>
    </w:p>
    <w:p w14:paraId="56075232" w14:textId="77777777" w:rsidR="007B6D53" w:rsidRPr="00B0707F" w:rsidRDefault="007B6D53" w:rsidP="005959E8">
      <w:pPr>
        <w:pStyle w:val="Bullet2"/>
        <w:rPr>
          <w:b/>
        </w:rPr>
      </w:pPr>
      <w:r w:rsidRPr="00B0707F">
        <w:t xml:space="preserve">Members Tab for Investigators accessing identifiable data from WA Health </w:t>
      </w:r>
      <w:proofErr w:type="gramStart"/>
      <w:r w:rsidRPr="00B0707F">
        <w:t>sites</w:t>
      </w:r>
      <w:proofErr w:type="gramEnd"/>
    </w:p>
    <w:p w14:paraId="71E91E41" w14:textId="77777777" w:rsidR="007B6D53" w:rsidRPr="00B0707F" w:rsidRDefault="007B6D53" w:rsidP="005959E8">
      <w:pPr>
        <w:pStyle w:val="Bullet2"/>
        <w:rPr>
          <w:b/>
        </w:rPr>
      </w:pPr>
      <w:r w:rsidRPr="00B0707F">
        <w:t>Declarations Tab (as relevant)</w:t>
      </w:r>
    </w:p>
    <w:p w14:paraId="173A9881" w14:textId="77777777" w:rsidR="007B6D53" w:rsidRPr="00B0707F" w:rsidRDefault="007B6D53" w:rsidP="005959E8">
      <w:pPr>
        <w:pStyle w:val="Bullet2"/>
        <w:rPr>
          <w:b/>
        </w:rPr>
      </w:pPr>
      <w:r w:rsidRPr="00B0707F">
        <w:t>Project Details Tab</w:t>
      </w:r>
    </w:p>
    <w:p w14:paraId="3DF94E20" w14:textId="77777777" w:rsidR="007B6D53" w:rsidRPr="00B0707F" w:rsidRDefault="007B6D53" w:rsidP="005959E8">
      <w:pPr>
        <w:pStyle w:val="Bullet2"/>
      </w:pPr>
      <w:r w:rsidRPr="00B0707F">
        <w:t>Forms and Documents Tab to add and complete the WASM. The WASM can be printed as a pdf document and saved to be uploaded to the HREA on the</w:t>
      </w:r>
      <w:r w:rsidRPr="00B0707F">
        <w:rPr>
          <w:color w:val="1F497D" w:themeColor="text2"/>
        </w:rPr>
        <w:t xml:space="preserve"> </w:t>
      </w:r>
      <w:hyperlink r:id="rId18" w:history="1">
        <w:r w:rsidRPr="003860C8">
          <w:rPr>
            <w:rStyle w:val="Hyperlink"/>
            <w:color w:val="365F91" w:themeColor="accent1" w:themeShade="BF"/>
            <w:szCs w:val="21"/>
            <w:u w:val="single"/>
          </w:rPr>
          <w:t>ERM</w:t>
        </w:r>
      </w:hyperlink>
      <w:r w:rsidRPr="00B0707F">
        <w:rPr>
          <w:color w:val="365F91" w:themeColor="accent1" w:themeShade="BF"/>
        </w:rPr>
        <w:t xml:space="preserve"> </w:t>
      </w:r>
      <w:r w:rsidRPr="00B0707F">
        <w:t>website. The WASM is not to be submitted at this point.</w:t>
      </w:r>
    </w:p>
    <w:p w14:paraId="2037037C" w14:textId="6F06C2B0" w:rsidR="007B6D53" w:rsidRPr="00B0707F" w:rsidRDefault="007B6D53" w:rsidP="005959E8">
      <w:pPr>
        <w:pStyle w:val="Bullet1"/>
        <w:rPr>
          <w:b/>
        </w:rPr>
      </w:pPr>
      <w:r w:rsidRPr="00B0707F">
        <w:t>The HREA is completed by the CPI/delegate in</w:t>
      </w:r>
      <w:r w:rsidRPr="00B0707F">
        <w:rPr>
          <w:color w:val="1F497D" w:themeColor="text2"/>
        </w:rPr>
        <w:t xml:space="preserve"> </w:t>
      </w:r>
      <w:hyperlink r:id="rId19" w:history="1">
        <w:r w:rsidRPr="003860C8">
          <w:rPr>
            <w:rStyle w:val="Hyperlink"/>
            <w:color w:val="365F91" w:themeColor="accent1" w:themeShade="BF"/>
            <w:szCs w:val="21"/>
            <w:u w:val="single"/>
          </w:rPr>
          <w:t>ERM</w:t>
        </w:r>
      </w:hyperlink>
      <w:r w:rsidR="003860C8">
        <w:t xml:space="preserve"> a</w:t>
      </w:r>
      <w:r w:rsidRPr="00B0707F">
        <w:t>nd the WASM is uploaded as a supporting document</w:t>
      </w:r>
      <w:r w:rsidRPr="00B0707F">
        <w:rPr>
          <w:b/>
        </w:rPr>
        <w:t xml:space="preserve"> </w:t>
      </w:r>
      <w:r w:rsidRPr="00B0707F">
        <w:rPr>
          <w:bCs/>
        </w:rPr>
        <w:t xml:space="preserve">with other ethics supporting documents. In ERM, </w:t>
      </w:r>
      <w:r w:rsidRPr="00B0707F">
        <w:rPr>
          <w:b/>
        </w:rPr>
        <w:t xml:space="preserve">Submit </w:t>
      </w:r>
      <w:r w:rsidRPr="00B0707F">
        <w:rPr>
          <w:bCs/>
        </w:rPr>
        <w:t xml:space="preserve">the </w:t>
      </w:r>
      <w:proofErr w:type="gramStart"/>
      <w:r w:rsidRPr="00B0707F">
        <w:rPr>
          <w:bCs/>
        </w:rPr>
        <w:t>application</w:t>
      </w:r>
      <w:proofErr w:type="gramEnd"/>
    </w:p>
    <w:p w14:paraId="798D6810" w14:textId="77777777" w:rsidR="007B6D53" w:rsidRPr="00B0707F" w:rsidRDefault="007B6D53" w:rsidP="005959E8">
      <w:pPr>
        <w:pStyle w:val="Bullet1"/>
        <w:rPr>
          <w:b/>
        </w:rPr>
      </w:pPr>
      <w:r w:rsidRPr="00B0707F">
        <w:rPr>
          <w:bCs/>
        </w:rPr>
        <w:t xml:space="preserve">In </w:t>
      </w:r>
      <w:r w:rsidRPr="00B0707F">
        <w:rPr>
          <w:b/>
        </w:rPr>
        <w:t>RGS</w:t>
      </w:r>
      <w:r w:rsidRPr="00B0707F">
        <w:rPr>
          <w:bCs/>
        </w:rPr>
        <w:t>, the CPI or PI</w:t>
      </w:r>
      <w:r w:rsidRPr="00B0707F">
        <w:rPr>
          <w:b/>
        </w:rPr>
        <w:t xml:space="preserve"> </w:t>
      </w:r>
      <w:r w:rsidRPr="00B0707F">
        <w:t xml:space="preserve">uploads the approved ethics documents (Forms &amp; Documents Tab), including the HREA and HREC approval letter, when ethical approval has been </w:t>
      </w:r>
      <w:proofErr w:type="gramStart"/>
      <w:r w:rsidRPr="00B0707F">
        <w:t>received</w:t>
      </w:r>
      <w:proofErr w:type="gramEnd"/>
    </w:p>
    <w:p w14:paraId="611D119C" w14:textId="31874A79" w:rsidR="005A41A3" w:rsidRPr="00B0707F" w:rsidRDefault="007B6D53" w:rsidP="005959E8">
      <w:pPr>
        <w:pStyle w:val="Bullet1"/>
        <w:rPr>
          <w:b/>
        </w:rPr>
      </w:pPr>
      <w:r w:rsidRPr="00B0707F">
        <w:lastRenderedPageBreak/>
        <w:t>Submit the ethics documents (and WASM) to the relevant WA Health Research Governance office affiliated with the WA participating site.</w:t>
      </w:r>
    </w:p>
    <w:p w14:paraId="65C6F00D" w14:textId="440D3C35" w:rsidR="005A41A3" w:rsidRDefault="005A41A3" w:rsidP="005A41A3">
      <w:pPr>
        <w:pStyle w:val="Heading1"/>
      </w:pPr>
      <w:r>
        <w:t xml:space="preserve">Western Australia HREC review including Victorian </w:t>
      </w:r>
      <w:proofErr w:type="gramStart"/>
      <w:r>
        <w:t>site</w:t>
      </w:r>
      <w:proofErr w:type="gramEnd"/>
    </w:p>
    <w:p w14:paraId="3D8F338D" w14:textId="1BD3BC17" w:rsidR="005A41A3" w:rsidRPr="007B6D53" w:rsidRDefault="005A41A3" w:rsidP="005A41A3">
      <w:pPr>
        <w:pStyle w:val="Heading2"/>
      </w:pPr>
      <w:r>
        <w:t>Submission process</w:t>
      </w:r>
    </w:p>
    <w:p w14:paraId="1BA71E47" w14:textId="1D46E082" w:rsidR="005A41A3" w:rsidRPr="005959E8" w:rsidRDefault="005A41A3" w:rsidP="005959E8">
      <w:pPr>
        <w:pStyle w:val="Bullet1"/>
        <w:rPr>
          <w:b/>
        </w:rPr>
      </w:pPr>
      <w:r w:rsidRPr="00B0707F">
        <w:t xml:space="preserve">A WA Investigator will access the RGS </w:t>
      </w:r>
      <w:proofErr w:type="gramStart"/>
      <w:r w:rsidRPr="00B0707F">
        <w:t>system</w:t>
      </w:r>
      <w:proofErr w:type="gramEnd"/>
    </w:p>
    <w:p w14:paraId="75414F06" w14:textId="77777777" w:rsidR="005A41A3" w:rsidRPr="00B0707F" w:rsidRDefault="005A41A3" w:rsidP="005959E8">
      <w:pPr>
        <w:pStyle w:val="Bullet1"/>
        <w:rPr>
          <w:b/>
        </w:rPr>
      </w:pPr>
      <w:r w:rsidRPr="00B0707F">
        <w:t>In RGS the following sections are to be completed:</w:t>
      </w:r>
      <w:r w:rsidRPr="00B0707F">
        <w:tab/>
      </w:r>
    </w:p>
    <w:p w14:paraId="65819316" w14:textId="77777777" w:rsidR="005A41A3" w:rsidRPr="00B0707F" w:rsidRDefault="005A41A3" w:rsidP="005959E8">
      <w:pPr>
        <w:pStyle w:val="Bullet2"/>
        <w:rPr>
          <w:b/>
        </w:rPr>
      </w:pPr>
      <w:r w:rsidRPr="00B0707F">
        <w:t>Sites Tab for all Australian sites</w:t>
      </w:r>
    </w:p>
    <w:p w14:paraId="36F4A136" w14:textId="77777777" w:rsidR="005A41A3" w:rsidRPr="00B0707F" w:rsidRDefault="005A41A3" w:rsidP="005959E8">
      <w:pPr>
        <w:pStyle w:val="Bullet2"/>
      </w:pPr>
      <w:r w:rsidRPr="00B0707F">
        <w:t xml:space="preserve">Members Tab </w:t>
      </w:r>
    </w:p>
    <w:p w14:paraId="61D975DF" w14:textId="77777777" w:rsidR="005A41A3" w:rsidRPr="00B0707F" w:rsidRDefault="005A41A3" w:rsidP="005959E8">
      <w:pPr>
        <w:pStyle w:val="Bullet2"/>
      </w:pPr>
      <w:r w:rsidRPr="00B0707F">
        <w:t>Declarations Tab (as relevant)</w:t>
      </w:r>
    </w:p>
    <w:p w14:paraId="6E8BE35F" w14:textId="77777777" w:rsidR="005A41A3" w:rsidRPr="00B0707F" w:rsidRDefault="005A41A3" w:rsidP="005959E8">
      <w:pPr>
        <w:pStyle w:val="Bullet2"/>
        <w:rPr>
          <w:b/>
        </w:rPr>
      </w:pPr>
      <w:r w:rsidRPr="00B0707F">
        <w:t>Project Details Tab</w:t>
      </w:r>
    </w:p>
    <w:p w14:paraId="079E9AEB" w14:textId="77777777" w:rsidR="005A41A3" w:rsidRPr="00B0707F" w:rsidRDefault="005A41A3" w:rsidP="005959E8">
      <w:pPr>
        <w:pStyle w:val="Bullet2"/>
      </w:pPr>
      <w:r w:rsidRPr="00B0707F">
        <w:t xml:space="preserve">Forms and Documents Tab to add any additional ethics documents </w:t>
      </w:r>
      <w:proofErr w:type="gramStart"/>
      <w:r w:rsidRPr="00B0707F">
        <w:t>e.g.</w:t>
      </w:r>
      <w:proofErr w:type="gramEnd"/>
      <w:r w:rsidRPr="00B0707F">
        <w:t xml:space="preserve"> the Victorian Specific Module (VSM) and Western Australia Specific Module (WASM)</w:t>
      </w:r>
    </w:p>
    <w:p w14:paraId="0F9BD8C0" w14:textId="47C6893C" w:rsidR="005A41A3" w:rsidRPr="005959E8" w:rsidRDefault="005A41A3" w:rsidP="005959E8">
      <w:pPr>
        <w:pStyle w:val="Bullet1"/>
        <w:rPr>
          <w:b/>
        </w:rPr>
      </w:pPr>
      <w:r w:rsidRPr="00B0707F">
        <w:t xml:space="preserve">The CPI completes the HREA via the </w:t>
      </w:r>
      <w:hyperlink r:id="rId20" w:history="1">
        <w:r w:rsidRPr="00C835A5">
          <w:rPr>
            <w:rStyle w:val="Hyperlink"/>
            <w:color w:val="365F91" w:themeColor="accent1" w:themeShade="BF"/>
            <w:szCs w:val="21"/>
            <w:u w:val="single"/>
          </w:rPr>
          <w:t>NHMRC Portal</w:t>
        </w:r>
      </w:hyperlink>
      <w:r w:rsidRPr="00B0707F">
        <w:t xml:space="preserve"> and is uploaded to the RGS website as a pdf supporting </w:t>
      </w:r>
      <w:proofErr w:type="gramStart"/>
      <w:r w:rsidRPr="00B0707F">
        <w:t>document</w:t>
      </w:r>
      <w:proofErr w:type="gramEnd"/>
    </w:p>
    <w:p w14:paraId="1B9D30F7" w14:textId="0E416208" w:rsidR="005A41A3" w:rsidRPr="005959E8" w:rsidRDefault="005A41A3" w:rsidP="005959E8">
      <w:pPr>
        <w:pStyle w:val="Bullet1"/>
        <w:rPr>
          <w:b/>
        </w:rPr>
      </w:pPr>
      <w:r w:rsidRPr="00B0707F">
        <w:rPr>
          <w:bCs/>
        </w:rPr>
        <w:t>Use the</w:t>
      </w:r>
      <w:r w:rsidR="00663C6C">
        <w:rPr>
          <w:bCs/>
        </w:rPr>
        <w:t xml:space="preserve"> WORD version of the VSM found on the </w:t>
      </w:r>
      <w:r w:rsidRPr="00B0707F">
        <w:rPr>
          <w:bCs/>
        </w:rPr>
        <w:t xml:space="preserve"> </w:t>
      </w:r>
      <w:hyperlink r:id="rId21" w:history="1">
        <w:r w:rsidR="00663C6C" w:rsidRPr="00663C6C">
          <w:rPr>
            <w:rStyle w:val="Hyperlink"/>
            <w:bCs/>
          </w:rPr>
          <w:t>Clinical Trials and Research NMA</w:t>
        </w:r>
      </w:hyperlink>
      <w:r w:rsidR="00663C6C">
        <w:rPr>
          <w:bCs/>
        </w:rPr>
        <w:t xml:space="preserve"> webpage </w:t>
      </w:r>
      <w:r w:rsidRPr="00B0707F">
        <w:rPr>
          <w:bCs/>
        </w:rPr>
        <w:t>and upload as a supporting document</w:t>
      </w:r>
    </w:p>
    <w:p w14:paraId="6C3936BD" w14:textId="1E1F6299" w:rsidR="005A41A3" w:rsidRPr="00B0707F" w:rsidRDefault="005A41A3" w:rsidP="005959E8">
      <w:pPr>
        <w:pStyle w:val="Bullet1"/>
        <w:rPr>
          <w:b/>
        </w:rPr>
      </w:pPr>
      <w:r w:rsidRPr="00B0707F">
        <w:t>The HREA and supporting documents are submitted to a WA Health lead HREC via RGS</w:t>
      </w:r>
    </w:p>
    <w:p w14:paraId="7F498D72" w14:textId="3DFA764F" w:rsidR="005A41A3" w:rsidRDefault="005A41A3" w:rsidP="005959E8">
      <w:pPr>
        <w:pStyle w:val="Heading2"/>
      </w:pPr>
      <w:r>
        <w:t xml:space="preserve">Victorian </w:t>
      </w:r>
      <w:proofErr w:type="gramStart"/>
      <w:r>
        <w:t>Site Specific</w:t>
      </w:r>
      <w:proofErr w:type="gramEnd"/>
      <w:r>
        <w:t xml:space="preserve"> Assessment (SSA) forms</w:t>
      </w:r>
    </w:p>
    <w:p w14:paraId="39F95185" w14:textId="5955E7CF" w:rsidR="006D2FBB" w:rsidRPr="00B0707F" w:rsidRDefault="006D2FBB" w:rsidP="005959E8">
      <w:pPr>
        <w:pStyle w:val="Bullet1"/>
      </w:pPr>
      <w:r w:rsidRPr="00B0707F">
        <w:t xml:space="preserve">Once ethical approval is received, the WA CPI uses </w:t>
      </w:r>
      <w:hyperlink r:id="rId22" w:history="1">
        <w:r w:rsidRPr="007B1678">
          <w:rPr>
            <w:rStyle w:val="Hyperlink"/>
            <w:color w:val="365F91" w:themeColor="accent1" w:themeShade="BF"/>
            <w:szCs w:val="21"/>
            <w:u w:val="single"/>
          </w:rPr>
          <w:t>ERM</w:t>
        </w:r>
      </w:hyperlink>
      <w:r w:rsidR="007B1678">
        <w:t xml:space="preserve"> t</w:t>
      </w:r>
      <w:r w:rsidRPr="00B0707F">
        <w:t xml:space="preserve">o create a Minimal Dataset Form (MDF) once only for the research project. The MDF is used to create Site Specific Assessment (SSA) forms for Victorian (and QLD) sites </w:t>
      </w:r>
      <w:proofErr w:type="gramStart"/>
      <w:r w:rsidRPr="00B0707F">
        <w:t>only</w:t>
      </w:r>
      <w:proofErr w:type="gramEnd"/>
    </w:p>
    <w:p w14:paraId="5575F104" w14:textId="7B8C28F3" w:rsidR="006D2FBB" w:rsidRPr="00B0707F" w:rsidRDefault="006D2FBB" w:rsidP="005959E8">
      <w:pPr>
        <w:pStyle w:val="Bullet1"/>
      </w:pPr>
      <w:r w:rsidRPr="00B0707F">
        <w:t xml:space="preserve">In ERM under the Actions pane, select the </w:t>
      </w:r>
      <w:r w:rsidRPr="00B0707F">
        <w:rPr>
          <w:b/>
          <w:bCs/>
        </w:rPr>
        <w:t>Create Project</w:t>
      </w:r>
      <w:r w:rsidRPr="00B0707F">
        <w:t xml:space="preserve"> button</w:t>
      </w:r>
      <w:r w:rsidRPr="00B0707F">
        <w:rPr>
          <w:b/>
          <w:bCs/>
        </w:rPr>
        <w:t xml:space="preserve"> </w:t>
      </w:r>
      <w:r w:rsidRPr="00B0707F">
        <w:t xml:space="preserve">to create the </w:t>
      </w:r>
      <w:proofErr w:type="gramStart"/>
      <w:r w:rsidRPr="00B0707F">
        <w:t>MDF</w:t>
      </w:r>
      <w:proofErr w:type="gramEnd"/>
    </w:p>
    <w:p w14:paraId="6BF57380" w14:textId="7219F14E" w:rsidR="006D2FBB" w:rsidRPr="005959E8" w:rsidRDefault="006D2FBB" w:rsidP="005959E8">
      <w:pPr>
        <w:pStyle w:val="Bullet1"/>
        <w:rPr>
          <w:b/>
        </w:rPr>
      </w:pPr>
      <w:r w:rsidRPr="00B0707F">
        <w:t xml:space="preserve">Complete the questions, upload a pdf copy of the HREA and all ethics supporting </w:t>
      </w:r>
      <w:proofErr w:type="gramStart"/>
      <w:r w:rsidRPr="00B0707F">
        <w:t>documents</w:t>
      </w:r>
      <w:proofErr w:type="gramEnd"/>
    </w:p>
    <w:p w14:paraId="7EC7401F" w14:textId="626D1270" w:rsidR="006D2FBB" w:rsidRPr="005959E8" w:rsidRDefault="006D2FBB" w:rsidP="005959E8">
      <w:pPr>
        <w:pStyle w:val="Bullet1"/>
        <w:rPr>
          <w:b/>
        </w:rPr>
      </w:pPr>
      <w:r w:rsidRPr="00B0707F">
        <w:t xml:space="preserve">Select the </w:t>
      </w:r>
      <w:r w:rsidRPr="00B0707F">
        <w:rPr>
          <w:b/>
          <w:bCs/>
        </w:rPr>
        <w:t xml:space="preserve">Submit </w:t>
      </w:r>
      <w:proofErr w:type="gramStart"/>
      <w:r w:rsidRPr="00B0707F">
        <w:t>button</w:t>
      </w:r>
      <w:proofErr w:type="gramEnd"/>
    </w:p>
    <w:p w14:paraId="75BF207E" w14:textId="3D1C9A5B" w:rsidR="006D2FBB" w:rsidRPr="005959E8" w:rsidRDefault="006D2FBB" w:rsidP="005959E8">
      <w:pPr>
        <w:pStyle w:val="Bullet1"/>
        <w:rPr>
          <w:b/>
        </w:rPr>
      </w:pPr>
      <w:r w:rsidRPr="00B0707F">
        <w:t xml:space="preserve">From the MDF, the SSA VIC is created as a </w:t>
      </w:r>
      <w:proofErr w:type="spellStart"/>
      <w:proofErr w:type="gramStart"/>
      <w:r w:rsidRPr="00B0707F">
        <w:t>subform</w:t>
      </w:r>
      <w:proofErr w:type="spellEnd"/>
      <w:proofErr w:type="gramEnd"/>
    </w:p>
    <w:p w14:paraId="1C3F63C7" w14:textId="63E979B1" w:rsidR="006D2FBB" w:rsidRPr="005959E8" w:rsidRDefault="006D2FBB" w:rsidP="005959E8">
      <w:pPr>
        <w:pStyle w:val="Bullet1"/>
        <w:rPr>
          <w:b/>
        </w:rPr>
      </w:pPr>
      <w:r w:rsidRPr="00B0707F">
        <w:rPr>
          <w:bCs/>
        </w:rPr>
        <w:t xml:space="preserve">The CPI/delegate uses </w:t>
      </w:r>
      <w:r w:rsidRPr="00B0707F">
        <w:rPr>
          <w:b/>
        </w:rPr>
        <w:t>Roles</w:t>
      </w:r>
      <w:r w:rsidRPr="00B0707F">
        <w:rPr>
          <w:bCs/>
        </w:rPr>
        <w:t xml:space="preserve"> to enable the site PI access to the SSA for completion and </w:t>
      </w:r>
      <w:proofErr w:type="gramStart"/>
      <w:r w:rsidRPr="00B0707F">
        <w:rPr>
          <w:bCs/>
        </w:rPr>
        <w:t>submission</w:t>
      </w:r>
      <w:proofErr w:type="gramEnd"/>
    </w:p>
    <w:p w14:paraId="46E38B61" w14:textId="77777777" w:rsidR="006D2FBB" w:rsidRPr="00B0707F" w:rsidRDefault="006D2FBB" w:rsidP="005959E8">
      <w:pPr>
        <w:pStyle w:val="Bullet1"/>
        <w:rPr>
          <w:b/>
        </w:rPr>
      </w:pPr>
      <w:r w:rsidRPr="00B0707F">
        <w:t>The MDF process allows a SSA to be completed and submitted to a Victorian site.</w:t>
      </w:r>
    </w:p>
    <w:bookmarkEnd w:id="0"/>
    <w:p w14:paraId="430C6FC1" w14:textId="0EEE6AF2" w:rsidR="00B0707F" w:rsidRPr="00B0707F" w:rsidRDefault="00B0707F" w:rsidP="00B0707F">
      <w:pPr>
        <w:pStyle w:val="bodycopy"/>
        <w:rPr>
          <w:color w:val="auto"/>
          <w:sz w:val="21"/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80CC878" w14:textId="77777777" w:rsidTr="00EC40D5">
        <w:tc>
          <w:tcPr>
            <w:tcW w:w="10194" w:type="dxa"/>
          </w:tcPr>
          <w:p w14:paraId="668A62FB" w14:textId="2B2BF064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 xml:space="preserve">another format, phone </w:t>
            </w:r>
            <w:r w:rsidR="006D2FBB" w:rsidRPr="006D2FBB">
              <w:rPr>
                <w:rFonts w:cs="Arial"/>
              </w:rPr>
              <w:t>0408 274 054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23" w:history="1">
              <w:r w:rsidR="00A25D5E" w:rsidRPr="00A25D5E">
                <w:rPr>
                  <w:rStyle w:val="Hyperlink"/>
                  <w:rFonts w:cs="Arial"/>
                </w:rPr>
                <w:t>email Coordinating Office for Clinical Trial Research</w:t>
              </w:r>
            </w:hyperlink>
            <w:r w:rsidR="00A25D5E">
              <w:rPr>
                <w:rFonts w:cs="Arial"/>
              </w:rPr>
              <w:t xml:space="preserve"> </w:t>
            </w:r>
            <w:r w:rsidR="006D2FBB" w:rsidRPr="006D2FBB">
              <w:rPr>
                <w:rFonts w:cs="Arial"/>
                <w:szCs w:val="24"/>
              </w:rPr>
              <w:t>&lt;</w:t>
            </w:r>
            <w:r w:rsidR="00C835A5">
              <w:rPr>
                <w:rFonts w:cs="Arial"/>
                <w:szCs w:val="24"/>
              </w:rPr>
              <w:t>multisite.ethics@</w:t>
            </w:r>
            <w:r w:rsidR="00A25D5E">
              <w:rPr>
                <w:rFonts w:cs="Arial"/>
                <w:szCs w:val="24"/>
              </w:rPr>
              <w:t>safercare</w:t>
            </w:r>
            <w:r w:rsidR="00C835A5">
              <w:rPr>
                <w:rFonts w:cs="Arial"/>
                <w:szCs w:val="24"/>
              </w:rPr>
              <w:t>.vic.gov.au&gt;</w:t>
            </w:r>
            <w:r w:rsidRPr="006D2FBB">
              <w:rPr>
                <w:rFonts w:cs="Arial"/>
              </w:rPr>
              <w:t>.</w:t>
            </w:r>
          </w:p>
          <w:p w14:paraId="6604317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E4494C9" w14:textId="462EF196" w:rsid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>,</w:t>
            </w:r>
            <w:r w:rsidR="00C835A5">
              <w:t xml:space="preserve"> March 202</w:t>
            </w:r>
            <w:r w:rsidR="00A25D5E">
              <w:t>4</w:t>
            </w:r>
            <w:r w:rsidRPr="0055119B">
              <w:t>.</w:t>
            </w:r>
          </w:p>
        </w:tc>
      </w:tr>
      <w:bookmarkEnd w:id="1"/>
    </w:tbl>
    <w:p w14:paraId="4D73A18C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65BE" w14:textId="77777777" w:rsidR="007716DC" w:rsidRDefault="007716DC">
      <w:r>
        <w:separator/>
      </w:r>
    </w:p>
  </w:endnote>
  <w:endnote w:type="continuationSeparator" w:id="0">
    <w:p w14:paraId="3995F42A" w14:textId="77777777" w:rsidR="007716DC" w:rsidRDefault="007716DC">
      <w:r>
        <w:continuationSeparator/>
      </w:r>
    </w:p>
  </w:endnote>
  <w:endnote w:type="continuationNotice" w:id="1">
    <w:p w14:paraId="2BB0F924" w14:textId="77777777" w:rsidR="000D4AE4" w:rsidRDefault="000D4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305" w14:textId="01B4C847" w:rsidR="00E261B3" w:rsidRPr="00F65AA9" w:rsidRDefault="00663C6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6" behindDoc="0" locked="0" layoutInCell="0" allowOverlap="1" wp14:anchorId="0F73F262" wp14:editId="2E9CA9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e5eb44a48a79cb005854009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89DCDC" w14:textId="369DF6DE" w:rsidR="00663C6C" w:rsidRPr="00663C6C" w:rsidRDefault="00663C6C" w:rsidP="00663C6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63C6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3F262" id="_x0000_t202" coordsize="21600,21600" o:spt="202" path="m,l,21600r21600,l21600,xe">
              <v:stroke joinstyle="miter"/>
              <v:path gradientshapeok="t" o:connecttype="rect"/>
            </v:shapetype>
            <v:shape id="MSIPCMe5eb44a48a79cb005854009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4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189DCDC" w14:textId="369DF6DE" w:rsidR="00663C6C" w:rsidRPr="00663C6C" w:rsidRDefault="00663C6C" w:rsidP="00663C6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63C6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2A533177" wp14:editId="549D5DC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46A0" w14:textId="7C6E256E" w:rsidR="00E261B3" w:rsidRDefault="00663C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5410" behindDoc="0" locked="0" layoutInCell="0" allowOverlap="1" wp14:anchorId="289EE00D" wp14:editId="0CF96B3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126446bcb697cb5dca4e517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861FB" w14:textId="08B724B2" w:rsidR="00663C6C" w:rsidRPr="00663C6C" w:rsidRDefault="00663C6C" w:rsidP="00663C6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63C6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EE00D" id="_x0000_t202" coordsize="21600,21600" o:spt="202" path="m,l,21600r21600,l21600,xe">
              <v:stroke joinstyle="miter"/>
              <v:path gradientshapeok="t" o:connecttype="rect"/>
            </v:shapetype>
            <v:shape id="MSIPCM126446bcb697cb5dca4e5179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5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1E861FB" w14:textId="08B724B2" w:rsidR="00663C6C" w:rsidRPr="00663C6C" w:rsidRDefault="00663C6C" w:rsidP="00663C6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63C6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243E" w14:textId="20A8D085" w:rsidR="00373890" w:rsidRPr="00F65AA9" w:rsidRDefault="00663C6C" w:rsidP="00F84FA0">
    <w:pPr>
      <w:pStyle w:val="Footer"/>
    </w:pPr>
    <w:r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6434" behindDoc="0" locked="0" layoutInCell="0" allowOverlap="1" wp14:anchorId="4E1EDCD4" wp14:editId="1DF8C37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362d4943aaab6ea756dbd89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B25AC" w14:textId="0E82E6D4" w:rsidR="00663C6C" w:rsidRPr="00663C6C" w:rsidRDefault="00663C6C" w:rsidP="00663C6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63C6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EDCD4" id="_x0000_t202" coordsize="21600,21600" o:spt="202" path="m,l,21600r21600,l21600,xe">
              <v:stroke joinstyle="miter"/>
              <v:path gradientshapeok="t" o:connecttype="rect"/>
            </v:shapetype>
            <v:shape id="MSIPCM362d4943aaab6ea756dbd89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F3B25AC" w14:textId="0E82E6D4" w:rsidR="00663C6C" w:rsidRPr="00663C6C" w:rsidRDefault="00663C6C" w:rsidP="00663C6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63C6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5A5" w:rsidRPr="00C835A5">
      <w:rPr>
        <w:b/>
        <w:bCs/>
        <w:sz w:val="18"/>
      </w:rPr>
      <w:t>March 202</w:t>
    </w:r>
    <w:r w:rsidR="00A25D5E">
      <w:rPr>
        <w:b/>
        <w:bCs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F700" w14:textId="77777777" w:rsidR="007716DC" w:rsidRDefault="007716DC" w:rsidP="002862F1">
      <w:pPr>
        <w:spacing w:before="120"/>
      </w:pPr>
      <w:r>
        <w:separator/>
      </w:r>
    </w:p>
  </w:footnote>
  <w:footnote w:type="continuationSeparator" w:id="0">
    <w:p w14:paraId="7F7908EA" w14:textId="77777777" w:rsidR="007716DC" w:rsidRDefault="007716DC">
      <w:r>
        <w:continuationSeparator/>
      </w:r>
    </w:p>
  </w:footnote>
  <w:footnote w:type="continuationNotice" w:id="1">
    <w:p w14:paraId="174992AA" w14:textId="77777777" w:rsidR="000D4AE4" w:rsidRDefault="000D4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248" w14:textId="737BB589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6E0" w14:textId="41BFBB28" w:rsidR="00E261B3" w:rsidRPr="003C49C6" w:rsidRDefault="00E01A9A" w:rsidP="003C49C6">
    <w:pPr>
      <w:pStyle w:val="Header"/>
    </w:pPr>
    <w:r>
      <w:t>NMA ethics application – Projects with a Western Australian site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B13"/>
    <w:multiLevelType w:val="hybridMultilevel"/>
    <w:tmpl w:val="87181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60549458">
    <w:abstractNumId w:val="10"/>
  </w:num>
  <w:num w:numId="2" w16cid:durableId="510028174">
    <w:abstractNumId w:val="17"/>
  </w:num>
  <w:num w:numId="3" w16cid:durableId="115233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90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74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619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990160">
    <w:abstractNumId w:val="21"/>
  </w:num>
  <w:num w:numId="8" w16cid:durableId="1576620474">
    <w:abstractNumId w:val="16"/>
  </w:num>
  <w:num w:numId="9" w16cid:durableId="251089255">
    <w:abstractNumId w:val="20"/>
  </w:num>
  <w:num w:numId="10" w16cid:durableId="1872693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743057">
    <w:abstractNumId w:val="22"/>
  </w:num>
  <w:num w:numId="12" w16cid:durableId="758328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896817">
    <w:abstractNumId w:val="18"/>
  </w:num>
  <w:num w:numId="14" w16cid:durableId="1795059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641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49444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295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20967">
    <w:abstractNumId w:val="25"/>
  </w:num>
  <w:num w:numId="19" w16cid:durableId="20032695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5201914">
    <w:abstractNumId w:val="14"/>
  </w:num>
  <w:num w:numId="21" w16cid:durableId="837648292">
    <w:abstractNumId w:val="12"/>
  </w:num>
  <w:num w:numId="22" w16cid:durableId="1200238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7904694">
    <w:abstractNumId w:val="15"/>
  </w:num>
  <w:num w:numId="24" w16cid:durableId="967973495">
    <w:abstractNumId w:val="26"/>
  </w:num>
  <w:num w:numId="25" w16cid:durableId="267155588">
    <w:abstractNumId w:val="23"/>
  </w:num>
  <w:num w:numId="26" w16cid:durableId="527791090">
    <w:abstractNumId w:val="19"/>
  </w:num>
  <w:num w:numId="27" w16cid:durableId="1346246330">
    <w:abstractNumId w:val="11"/>
  </w:num>
  <w:num w:numId="28" w16cid:durableId="361051940">
    <w:abstractNumId w:val="27"/>
  </w:num>
  <w:num w:numId="29" w16cid:durableId="247882930">
    <w:abstractNumId w:val="9"/>
  </w:num>
  <w:num w:numId="30" w16cid:durableId="999112939">
    <w:abstractNumId w:val="7"/>
  </w:num>
  <w:num w:numId="31" w16cid:durableId="1296909434">
    <w:abstractNumId w:val="6"/>
  </w:num>
  <w:num w:numId="32" w16cid:durableId="43408212">
    <w:abstractNumId w:val="5"/>
  </w:num>
  <w:num w:numId="33" w16cid:durableId="2134209660">
    <w:abstractNumId w:val="4"/>
  </w:num>
  <w:num w:numId="34" w16cid:durableId="1470710513">
    <w:abstractNumId w:val="8"/>
  </w:num>
  <w:num w:numId="35" w16cid:durableId="607275289">
    <w:abstractNumId w:val="3"/>
  </w:num>
  <w:num w:numId="36" w16cid:durableId="183908931">
    <w:abstractNumId w:val="2"/>
  </w:num>
  <w:num w:numId="37" w16cid:durableId="332151815">
    <w:abstractNumId w:val="1"/>
  </w:num>
  <w:num w:numId="38" w16cid:durableId="137384814">
    <w:abstractNumId w:val="0"/>
  </w:num>
  <w:num w:numId="39" w16cid:durableId="1134983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5678804">
    <w:abstractNumId w:val="24"/>
  </w:num>
  <w:num w:numId="41" w16cid:durableId="97094430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F"/>
    <w:rsid w:val="00000719"/>
    <w:rsid w:val="00002CC3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052"/>
    <w:rsid w:val="00044D74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00D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9AF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AE4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2F2"/>
    <w:rsid w:val="00122FEA"/>
    <w:rsid w:val="001232BD"/>
    <w:rsid w:val="00124ED5"/>
    <w:rsid w:val="001276FA"/>
    <w:rsid w:val="00133E4F"/>
    <w:rsid w:val="0014255B"/>
    <w:rsid w:val="00143926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012"/>
    <w:rsid w:val="0021053D"/>
    <w:rsid w:val="00210A92"/>
    <w:rsid w:val="00216C03"/>
    <w:rsid w:val="00217E07"/>
    <w:rsid w:val="00220C04"/>
    <w:rsid w:val="0022278D"/>
    <w:rsid w:val="0022609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354"/>
    <w:rsid w:val="002D1E0D"/>
    <w:rsid w:val="002D5006"/>
    <w:rsid w:val="002E01D0"/>
    <w:rsid w:val="002E161D"/>
    <w:rsid w:val="002E3100"/>
    <w:rsid w:val="002E4800"/>
    <w:rsid w:val="002E6C95"/>
    <w:rsid w:val="002E7C36"/>
    <w:rsid w:val="002F0107"/>
    <w:rsid w:val="002F1B34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57E8B"/>
    <w:rsid w:val="00364297"/>
    <w:rsid w:val="003716FD"/>
    <w:rsid w:val="0037204B"/>
    <w:rsid w:val="00373890"/>
    <w:rsid w:val="003744CF"/>
    <w:rsid w:val="00374717"/>
    <w:rsid w:val="0037676C"/>
    <w:rsid w:val="00381043"/>
    <w:rsid w:val="003829E5"/>
    <w:rsid w:val="003860C8"/>
    <w:rsid w:val="00386109"/>
    <w:rsid w:val="00386944"/>
    <w:rsid w:val="00387225"/>
    <w:rsid w:val="003956CC"/>
    <w:rsid w:val="00395C9A"/>
    <w:rsid w:val="003A0853"/>
    <w:rsid w:val="003A5448"/>
    <w:rsid w:val="003A6B67"/>
    <w:rsid w:val="003B13B6"/>
    <w:rsid w:val="003B15E6"/>
    <w:rsid w:val="003B408A"/>
    <w:rsid w:val="003B5733"/>
    <w:rsid w:val="003C08A2"/>
    <w:rsid w:val="003C2045"/>
    <w:rsid w:val="003C43A1"/>
    <w:rsid w:val="003C49C6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3A5F"/>
    <w:rsid w:val="003E4086"/>
    <w:rsid w:val="003E639E"/>
    <w:rsid w:val="003E71E5"/>
    <w:rsid w:val="003F0445"/>
    <w:rsid w:val="003F0CF0"/>
    <w:rsid w:val="003F1239"/>
    <w:rsid w:val="003F14B1"/>
    <w:rsid w:val="003F2B20"/>
    <w:rsid w:val="003F3289"/>
    <w:rsid w:val="003F3DE9"/>
    <w:rsid w:val="003F5CB9"/>
    <w:rsid w:val="004013C7"/>
    <w:rsid w:val="00401FCF"/>
    <w:rsid w:val="0040248F"/>
    <w:rsid w:val="00406285"/>
    <w:rsid w:val="004112C6"/>
    <w:rsid w:val="00412F22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EEA"/>
    <w:rsid w:val="00483968"/>
    <w:rsid w:val="00484F86"/>
    <w:rsid w:val="0048605B"/>
    <w:rsid w:val="00490746"/>
    <w:rsid w:val="00490852"/>
    <w:rsid w:val="00490FF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5CDF"/>
    <w:rsid w:val="004C6EEE"/>
    <w:rsid w:val="004C702B"/>
    <w:rsid w:val="004D0033"/>
    <w:rsid w:val="004D016B"/>
    <w:rsid w:val="004D1B22"/>
    <w:rsid w:val="004D23CC"/>
    <w:rsid w:val="004D36F2"/>
    <w:rsid w:val="004D78FA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532F"/>
    <w:rsid w:val="00506F5D"/>
    <w:rsid w:val="00510C37"/>
    <w:rsid w:val="005126D0"/>
    <w:rsid w:val="0051568D"/>
    <w:rsid w:val="00526AC7"/>
    <w:rsid w:val="00526C15"/>
    <w:rsid w:val="00536395"/>
    <w:rsid w:val="00536499"/>
    <w:rsid w:val="0054274C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1663"/>
    <w:rsid w:val="005959E8"/>
    <w:rsid w:val="00596A4B"/>
    <w:rsid w:val="00597507"/>
    <w:rsid w:val="005A41A3"/>
    <w:rsid w:val="005A479D"/>
    <w:rsid w:val="005A7B2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4E2"/>
    <w:rsid w:val="006608D8"/>
    <w:rsid w:val="006621D7"/>
    <w:rsid w:val="0066302A"/>
    <w:rsid w:val="00663C6C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B"/>
    <w:rsid w:val="006D2FBC"/>
    <w:rsid w:val="006E0541"/>
    <w:rsid w:val="006E138B"/>
    <w:rsid w:val="006E64EC"/>
    <w:rsid w:val="006F0330"/>
    <w:rsid w:val="006F1FDC"/>
    <w:rsid w:val="006F6B8C"/>
    <w:rsid w:val="006F7E40"/>
    <w:rsid w:val="00700DAA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3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056"/>
    <w:rsid w:val="00770F37"/>
    <w:rsid w:val="007711A0"/>
    <w:rsid w:val="007716DC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08D5"/>
    <w:rsid w:val="007A11E8"/>
    <w:rsid w:val="007B0914"/>
    <w:rsid w:val="007B1374"/>
    <w:rsid w:val="007B1678"/>
    <w:rsid w:val="007B32E5"/>
    <w:rsid w:val="007B3DB9"/>
    <w:rsid w:val="007B589F"/>
    <w:rsid w:val="007B58B7"/>
    <w:rsid w:val="007B6186"/>
    <w:rsid w:val="007B6D53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98"/>
    <w:rsid w:val="008338A2"/>
    <w:rsid w:val="00835FAF"/>
    <w:rsid w:val="00841AA9"/>
    <w:rsid w:val="00841D2D"/>
    <w:rsid w:val="008474FE"/>
    <w:rsid w:val="00853E21"/>
    <w:rsid w:val="00853EE4"/>
    <w:rsid w:val="00855535"/>
    <w:rsid w:val="00855920"/>
    <w:rsid w:val="00857C5A"/>
    <w:rsid w:val="0086036C"/>
    <w:rsid w:val="0086255E"/>
    <w:rsid w:val="008633F0"/>
    <w:rsid w:val="00865B8D"/>
    <w:rsid w:val="00867D9D"/>
    <w:rsid w:val="00872E0A"/>
    <w:rsid w:val="00873594"/>
    <w:rsid w:val="00875285"/>
    <w:rsid w:val="008803A9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048"/>
    <w:rsid w:val="008E3DE9"/>
    <w:rsid w:val="008E4376"/>
    <w:rsid w:val="008E7A0A"/>
    <w:rsid w:val="008E7B49"/>
    <w:rsid w:val="008F59F6"/>
    <w:rsid w:val="00900719"/>
    <w:rsid w:val="00900935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978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872F3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A14"/>
    <w:rsid w:val="00A20720"/>
    <w:rsid w:val="00A22229"/>
    <w:rsid w:val="00A24442"/>
    <w:rsid w:val="00A25D5E"/>
    <w:rsid w:val="00A330BB"/>
    <w:rsid w:val="00A36242"/>
    <w:rsid w:val="00A44882"/>
    <w:rsid w:val="00A45125"/>
    <w:rsid w:val="00A54715"/>
    <w:rsid w:val="00A6061C"/>
    <w:rsid w:val="00A62D44"/>
    <w:rsid w:val="00A67263"/>
    <w:rsid w:val="00A7161C"/>
    <w:rsid w:val="00A77AA3"/>
    <w:rsid w:val="00A8198C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984"/>
    <w:rsid w:val="00AB06E8"/>
    <w:rsid w:val="00AB1CD3"/>
    <w:rsid w:val="00AB352F"/>
    <w:rsid w:val="00AB3F5B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07F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8A"/>
    <w:rsid w:val="00B41D62"/>
    <w:rsid w:val="00B41F3D"/>
    <w:rsid w:val="00B42733"/>
    <w:rsid w:val="00B431E8"/>
    <w:rsid w:val="00B44BBF"/>
    <w:rsid w:val="00B45141"/>
    <w:rsid w:val="00B46DE7"/>
    <w:rsid w:val="00B519CD"/>
    <w:rsid w:val="00B5273A"/>
    <w:rsid w:val="00B56CEB"/>
    <w:rsid w:val="00B57329"/>
    <w:rsid w:val="00B60E61"/>
    <w:rsid w:val="00B62653"/>
    <w:rsid w:val="00B62B50"/>
    <w:rsid w:val="00B635B7"/>
    <w:rsid w:val="00B63AE8"/>
    <w:rsid w:val="00B65950"/>
    <w:rsid w:val="00B66D83"/>
    <w:rsid w:val="00B672C0"/>
    <w:rsid w:val="00B676FD"/>
    <w:rsid w:val="00B75646"/>
    <w:rsid w:val="00B775B1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47EE"/>
    <w:rsid w:val="00BE28D2"/>
    <w:rsid w:val="00BE3306"/>
    <w:rsid w:val="00BE4A64"/>
    <w:rsid w:val="00BE5E43"/>
    <w:rsid w:val="00BF30B2"/>
    <w:rsid w:val="00BF557D"/>
    <w:rsid w:val="00BF705C"/>
    <w:rsid w:val="00BF7F58"/>
    <w:rsid w:val="00C01381"/>
    <w:rsid w:val="00C01AB1"/>
    <w:rsid w:val="00C026A0"/>
    <w:rsid w:val="00C045F2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044D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5A5"/>
    <w:rsid w:val="00C863C4"/>
    <w:rsid w:val="00C8746D"/>
    <w:rsid w:val="00C920EA"/>
    <w:rsid w:val="00C93C3E"/>
    <w:rsid w:val="00CA093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236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EDC"/>
    <w:rsid w:val="00D17B72"/>
    <w:rsid w:val="00D234C9"/>
    <w:rsid w:val="00D263A0"/>
    <w:rsid w:val="00D3185C"/>
    <w:rsid w:val="00D3205F"/>
    <w:rsid w:val="00D3318E"/>
    <w:rsid w:val="00D33E72"/>
    <w:rsid w:val="00D35BD6"/>
    <w:rsid w:val="00D361B5"/>
    <w:rsid w:val="00D37417"/>
    <w:rsid w:val="00D405AC"/>
    <w:rsid w:val="00D411A2"/>
    <w:rsid w:val="00D4606D"/>
    <w:rsid w:val="00D46C92"/>
    <w:rsid w:val="00D478E8"/>
    <w:rsid w:val="00D47FDC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9A0"/>
    <w:rsid w:val="00D943F8"/>
    <w:rsid w:val="00D95470"/>
    <w:rsid w:val="00D96B55"/>
    <w:rsid w:val="00DA2619"/>
    <w:rsid w:val="00DA4239"/>
    <w:rsid w:val="00DA65DE"/>
    <w:rsid w:val="00DB0B61"/>
    <w:rsid w:val="00DB1474"/>
    <w:rsid w:val="00DB1CC9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A9A"/>
    <w:rsid w:val="00E024B8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3E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E99"/>
    <w:rsid w:val="00E8787E"/>
    <w:rsid w:val="00E92AC3"/>
    <w:rsid w:val="00E9415D"/>
    <w:rsid w:val="00EA1360"/>
    <w:rsid w:val="00EA2F6A"/>
    <w:rsid w:val="00EB00E0"/>
    <w:rsid w:val="00EB742C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112"/>
    <w:rsid w:val="00EE3E24"/>
    <w:rsid w:val="00EE4D5D"/>
    <w:rsid w:val="00EE5131"/>
    <w:rsid w:val="00EF109B"/>
    <w:rsid w:val="00EF201C"/>
    <w:rsid w:val="00EF36AF"/>
    <w:rsid w:val="00EF59A3"/>
    <w:rsid w:val="00EF6675"/>
    <w:rsid w:val="00F008BB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EC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86BB0"/>
    <w:rsid w:val="00F938BA"/>
    <w:rsid w:val="00F96378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191A4"/>
  <w15:docId w15:val="{CE8D690B-1129-4F65-8E3F-0497207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bodycopynospace">
    <w:name w:val="# body copy (no space)"/>
    <w:basedOn w:val="Normal"/>
    <w:qFormat/>
    <w:rsid w:val="002C5354"/>
    <w:pPr>
      <w:spacing w:after="0" w:line="240" w:lineRule="auto"/>
    </w:pPr>
    <w:rPr>
      <w:rFonts w:cs="Arial"/>
      <w:color w:val="C0504D" w:themeColor="accent2"/>
      <w:sz w:val="20"/>
      <w:lang w:eastAsia="en-AU"/>
    </w:rPr>
  </w:style>
  <w:style w:type="paragraph" w:customStyle="1" w:styleId="dotpoints">
    <w:name w:val="# dot points"/>
    <w:basedOn w:val="Normal"/>
    <w:link w:val="dotpointsChar"/>
    <w:qFormat/>
    <w:rsid w:val="007B6D53"/>
    <w:pPr>
      <w:keepLines/>
      <w:numPr>
        <w:numId w:val="41"/>
      </w:numPr>
      <w:spacing w:before="180" w:after="180" w:line="300" w:lineRule="auto"/>
      <w:ind w:left="357" w:hanging="357"/>
      <w:contextualSpacing/>
    </w:pPr>
    <w:rPr>
      <w:rFonts w:cs="Arial"/>
      <w:color w:val="C0504D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7B6D53"/>
    <w:rPr>
      <w:rFonts w:ascii="Arial" w:hAnsi="Arial" w:cs="Arial"/>
      <w:color w:val="C0504D" w:themeColor="accent2"/>
    </w:rPr>
  </w:style>
  <w:style w:type="paragraph" w:customStyle="1" w:styleId="bodycopy">
    <w:name w:val="# body copy"/>
    <w:basedOn w:val="Normal"/>
    <w:qFormat/>
    <w:rsid w:val="00B0707F"/>
    <w:pPr>
      <w:spacing w:line="240" w:lineRule="auto"/>
    </w:pPr>
    <w:rPr>
      <w:rFonts w:cs="Arial"/>
      <w:color w:val="C0504D" w:themeColor="accent2"/>
      <w:sz w:val="20"/>
      <w:lang w:eastAsia="en-AU"/>
    </w:rPr>
  </w:style>
  <w:style w:type="character" w:styleId="Emphasis">
    <w:name w:val="Emphasis"/>
    <w:basedOn w:val="DefaultParagraphFont"/>
    <w:uiPriority w:val="20"/>
    <w:rsid w:val="00595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u.forms.ethicalreviewmanager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linicaltrialsandresearch.vic.gov.au/national-mutual-acceptanc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rgs.health.wa.gov.au/rgshelp/Pages/Quick%20Start%20for%20Researchers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gs.health.wa.gov.au/Pages/Home.aspx" TargetMode="External"/><Relationship Id="rId20" Type="http://schemas.openxmlformats.org/officeDocument/2006/relationships/hyperlink" Target="https://hrea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multisite.ethics@safercare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u.forms.ethicalreviewmanager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au.forms.ethicalreviewmanage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1" ma:contentTypeDescription="Create a new document." ma:contentTypeScope="" ma:versionID="f0c8c1a844869ab6148d4b7204d5a2f3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97a6ad1cfe6bea181354b0b2596e2263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06badf41-c0a1-41a6-983a-efd542c2c8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60A633-E900-45D8-8861-2742E60F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4371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Amelia Malocca (Health)</dc:creator>
  <cp:keywords/>
  <dc:description/>
  <cp:lastModifiedBy>Catherine Farrington (SCV)</cp:lastModifiedBy>
  <cp:revision>2</cp:revision>
  <cp:lastPrinted>2023-03-22T22:55:00Z</cp:lastPrinted>
  <dcterms:created xsi:type="dcterms:W3CDTF">2024-02-25T04:55:00Z</dcterms:created>
  <dcterms:modified xsi:type="dcterms:W3CDTF">2024-02-25T04:55:00Z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12032021</vt:lpwstr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2023-03-03T00:55:37Z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90fd18cd-897a-4f88-8f99-3dd60087700b</vt:lpwstr>
  </property>
  <property fmtid="{D5CDD505-2E9C-101B-9397-08002B2CF9AE}" pid="11" name="MSIP_Label_d00a4df9-c942-4b09-b23a-6c1023f6de27_ContentBits">
    <vt:lpwstr>3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2023-03-22T22:56:16Z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72e1972b-498c-4856-9a6f-302dc497d3bc</vt:lpwstr>
  </property>
  <property fmtid="{D5CDD505-2E9C-101B-9397-08002B2CF9AE}" pid="18" name="MSIP_Label_43e64453-338c-4f93-8a4d-0039a0a41f2a_ContentBits">
    <vt:lpwstr>2</vt:lpwstr>
  </property>
</Properties>
</file>